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930"/>
      </w:tblGrid>
      <w:tr w:rsidR="001B2ABD" w14:paraId="27279560" w14:textId="77777777" w:rsidTr="7BE64DB8">
        <w:trPr>
          <w:trHeight w:val="4410"/>
        </w:trPr>
        <w:tc>
          <w:tcPr>
            <w:tcW w:w="3600" w:type="dxa"/>
            <w:vAlign w:val="bottom"/>
          </w:tcPr>
          <w:p w14:paraId="7C78B0A3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4374AA6" wp14:editId="0837C129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D1D478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930" w:type="dxa"/>
            <w:vAlign w:val="bottom"/>
          </w:tcPr>
          <w:p w14:paraId="274E4962" w14:textId="27EF30AB" w:rsidR="001B2ABD" w:rsidRDefault="002E72D4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Bronchiolitis</w:t>
            </w:r>
          </w:p>
          <w:p w14:paraId="4E216038" w14:textId="52574298" w:rsidR="00F5335B" w:rsidRPr="00EB0A2C" w:rsidRDefault="00CD595E" w:rsidP="00F5335B">
            <w:r>
              <w:t>An infection of the respiratory tract. The tiny airways (bronchioles) become infected with a virus—causes swelling and fill with mucous. As a result, it can make breathing difficult. It is more common during the winter months.</w:t>
            </w:r>
            <w:r w:rsidR="00EB0A2C">
              <w:t xml:space="preserve"> Most often affects infants and young children (&lt;2 years) because their airways are small and easily blocked. More common in premature babies, children with lung or heart problems, and kids with weak immune </w:t>
            </w:r>
            <w:r w:rsidR="00437ECF">
              <w:t>systems</w:t>
            </w:r>
            <w:r w:rsidR="00F5335B">
              <w:t>. Often caused by respiratory syncytial virus (RSV), but also by common cold or influenza</w:t>
            </w:r>
          </w:p>
          <w:p w14:paraId="0161FCB0" w14:textId="5B0210FA" w:rsidR="001B2ABD" w:rsidRDefault="001B2ABD" w:rsidP="00CD595E"/>
        </w:tc>
      </w:tr>
      <w:tr w:rsidR="001B2ABD" w14:paraId="4FB84DDF" w14:textId="77777777" w:rsidTr="7BE64DB8">
        <w:tc>
          <w:tcPr>
            <w:tcW w:w="3600" w:type="dxa"/>
          </w:tcPr>
          <w:p w14:paraId="349A4883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1DDC9741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32A369A6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4218DD02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4EE373CC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06DE4802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187D219D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137F2FF2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115F1B54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08A812C7" w14:textId="77777777" w:rsidR="00DF1AB6" w:rsidRPr="00DF1AB6" w:rsidRDefault="00437ECF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32E504AE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16F15D62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449827BB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1C391471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54D1EEEB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14C78C3C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465B8BA0" w14:textId="77777777" w:rsidR="00DF1AB6" w:rsidRDefault="00DF1AB6" w:rsidP="00DF1AB6">
            <w:r>
              <w:t>11107 Ulysses Street NE, Suite 100</w:t>
            </w:r>
          </w:p>
          <w:p w14:paraId="41084AF2" w14:textId="77777777" w:rsidR="00DF1AB6" w:rsidRDefault="00DF1AB6" w:rsidP="00DF1AB6">
            <w:r>
              <w:t>Blaine, MN 55434</w:t>
            </w:r>
          </w:p>
          <w:p w14:paraId="76300D3D" w14:textId="77777777" w:rsidR="00DF1AB6" w:rsidRDefault="00DF1AB6" w:rsidP="00DF1AB6"/>
          <w:p w14:paraId="30D74CE1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6D8D46EE">
              <w:rPr>
                <w:b/>
                <w:bCs/>
                <w:sz w:val="22"/>
              </w:rPr>
              <w:t>Fridley:</w:t>
            </w:r>
          </w:p>
          <w:p w14:paraId="686B286D" w14:textId="04C42936" w:rsidR="68FBD2E6" w:rsidRDefault="68FBD2E6" w:rsidP="6D8D46EE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D8D46EE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2F70820D" w14:textId="0E42CF0E" w:rsidR="68FBD2E6" w:rsidRDefault="68FBD2E6" w:rsidP="6D8D46EE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D8D46EE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4C4B223F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7C74384E" w14:textId="77777777" w:rsidR="005636DF" w:rsidRDefault="005636DF" w:rsidP="005636DF">
            <w:r>
              <w:t>Kaylee Adams, CNP</w:t>
            </w:r>
          </w:p>
          <w:p w14:paraId="11A10A0A" w14:textId="77777777" w:rsidR="005636DF" w:rsidRDefault="005636DF" w:rsidP="005636DF">
            <w:r>
              <w:t>Jennifer Benton, CNP</w:t>
            </w:r>
          </w:p>
          <w:p w14:paraId="6A0AE54A" w14:textId="77777777" w:rsidR="005636DF" w:rsidRDefault="005636DF" w:rsidP="005636DF">
            <w:r>
              <w:t xml:space="preserve">Catherine Chang, MD </w:t>
            </w:r>
          </w:p>
          <w:p w14:paraId="3F0B48E9" w14:textId="77777777" w:rsidR="005636DF" w:rsidRDefault="005636DF" w:rsidP="005636DF">
            <w:r>
              <w:t>John Hollerud, MD</w:t>
            </w:r>
          </w:p>
          <w:p w14:paraId="2EF8E43E" w14:textId="77777777" w:rsidR="005636DF" w:rsidRDefault="005636DF" w:rsidP="005636DF">
            <w:r>
              <w:t>Jennifer Rousseau, MD</w:t>
            </w:r>
          </w:p>
          <w:p w14:paraId="1D58F0F2" w14:textId="77777777" w:rsidR="005636DF" w:rsidRDefault="005636DF" w:rsidP="005636DF">
            <w:r>
              <w:t>Stephen Sitrin, MD</w:t>
            </w:r>
          </w:p>
          <w:p w14:paraId="23CF43AB" w14:textId="36D89E96" w:rsidR="00217799" w:rsidRDefault="00217799" w:rsidP="005636DF">
            <w:r>
              <w:t xml:space="preserve">Benjamin Williams, CNP </w:t>
            </w:r>
          </w:p>
          <w:p w14:paraId="0DD3EC6A" w14:textId="78204642" w:rsidR="009E000F" w:rsidRPr="004D3011" w:rsidRDefault="005636DF" w:rsidP="005636DF">
            <w:r>
              <w:t>Molly Wirtz, CNP</w:t>
            </w:r>
          </w:p>
        </w:tc>
        <w:tc>
          <w:tcPr>
            <w:tcW w:w="720" w:type="dxa"/>
          </w:tcPr>
          <w:p w14:paraId="162153E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930" w:type="dxa"/>
          </w:tcPr>
          <w:p w14:paraId="179DBEDC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0902933B" w14:textId="0BA9968E" w:rsidR="00EB0A2C" w:rsidRDefault="00EB0A2C" w:rsidP="00F5335B">
            <w:pPr>
              <w:pStyle w:val="ListParagraph"/>
              <w:numPr>
                <w:ilvl w:val="0"/>
                <w:numId w:val="5"/>
              </w:numPr>
            </w:pPr>
            <w:r>
              <w:t>Cough</w:t>
            </w:r>
            <w:r w:rsidR="00F5335B">
              <w:t>, fever, s</w:t>
            </w:r>
            <w:r>
              <w:t>tuffy nose/congestion</w:t>
            </w:r>
          </w:p>
          <w:p w14:paraId="640F7387" w14:textId="00D97FE3" w:rsidR="00EB0A2C" w:rsidRDefault="00EB0A2C" w:rsidP="00DF1AB6">
            <w:pPr>
              <w:pStyle w:val="ListParagraph"/>
              <w:numPr>
                <w:ilvl w:val="0"/>
                <w:numId w:val="5"/>
              </w:numPr>
            </w:pPr>
            <w:r>
              <w:t>Poor nursing/bottling and eating due to nasal congestion</w:t>
            </w:r>
          </w:p>
          <w:p w14:paraId="330BDFF6" w14:textId="6CE6CBC4" w:rsidR="00EB0A2C" w:rsidRDefault="004072E3" w:rsidP="00DF1AB6">
            <w:pPr>
              <w:pStyle w:val="ListParagraph"/>
              <w:numPr>
                <w:ilvl w:val="0"/>
                <w:numId w:val="5"/>
              </w:numPr>
            </w:pPr>
            <w:r>
              <w:t>At clinic visit: n</w:t>
            </w:r>
            <w:r w:rsidR="00EB0A2C">
              <w:t>asal swab for testing, provider examination, pulse oximeter (check child’s oxygen levels)</w:t>
            </w:r>
          </w:p>
          <w:p w14:paraId="16042346" w14:textId="46221789" w:rsidR="00EB0A2C" w:rsidRDefault="00A677A9" w:rsidP="00EB0A2C">
            <w:pPr>
              <w:pStyle w:val="Heading2"/>
            </w:pPr>
            <w:r>
              <w:t>IMPORTANT TO KNOW:</w:t>
            </w:r>
          </w:p>
          <w:p w14:paraId="6B60039A" w14:textId="699BB88F" w:rsidR="00C164B1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>Kids in daycare, have siblings in school or are around secondhand smoke have higher risk</w:t>
            </w:r>
          </w:p>
          <w:p w14:paraId="4B66AFD9" w14:textId="34B1A5B6" w:rsidR="00EB0A2C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 xml:space="preserve">Older children and adults can get </w:t>
            </w:r>
            <w:r w:rsidR="00437ECF">
              <w:t>bronchiolitis,</w:t>
            </w:r>
            <w:r>
              <w:t xml:space="preserve"> but symptoms are usually very mild</w:t>
            </w:r>
          </w:p>
          <w:p w14:paraId="185C282E" w14:textId="20AA7BF0" w:rsidR="00F5335B" w:rsidRDefault="00F5335B" w:rsidP="00EB0A2C">
            <w:pPr>
              <w:pStyle w:val="ListParagraph"/>
              <w:numPr>
                <w:ilvl w:val="0"/>
                <w:numId w:val="7"/>
              </w:numPr>
            </w:pPr>
            <w:r>
              <w:t xml:space="preserve">Spread through laughing, talking, </w:t>
            </w:r>
            <w:r w:rsidR="00437ECF">
              <w:t>coughing,</w:t>
            </w:r>
            <w:r>
              <w:t xml:space="preserve"> or sneezing; touching things that have mucous on them and then touching your eyes, </w:t>
            </w:r>
            <w:proofErr w:type="gramStart"/>
            <w:r>
              <w:t>nose</w:t>
            </w:r>
            <w:proofErr w:type="gramEnd"/>
            <w:r>
              <w:t xml:space="preserve"> or mouth</w:t>
            </w:r>
          </w:p>
          <w:p w14:paraId="400440C8" w14:textId="059A62D5" w:rsidR="00EB0A2C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 xml:space="preserve">No treatment. Most children recover at home. Some instances </w:t>
            </w:r>
            <w:r w:rsidR="34AE89AF">
              <w:t>children</w:t>
            </w:r>
            <w:r>
              <w:t xml:space="preserve"> can develop difficulty breathing and wheezing in lungs.</w:t>
            </w:r>
          </w:p>
          <w:p w14:paraId="657CBCC0" w14:textId="0079B53D" w:rsidR="00EB0A2C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 xml:space="preserve">Clear nasal congestion with nasal aspirator and saline, especially prior to </w:t>
            </w:r>
            <w:r w:rsidR="00437ECF">
              <w:t>feeding</w:t>
            </w:r>
            <w:r>
              <w:t xml:space="preserve"> and sleep</w:t>
            </w:r>
          </w:p>
          <w:p w14:paraId="2E2EC7AD" w14:textId="2BFD2B4E" w:rsidR="00EB0A2C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>Humidifier or vaporizer in room</w:t>
            </w:r>
          </w:p>
          <w:p w14:paraId="2A7322A8" w14:textId="1A4B7167" w:rsidR="00EB0A2C" w:rsidRDefault="00EB0A2C" w:rsidP="00EB0A2C">
            <w:pPr>
              <w:pStyle w:val="ListParagraph"/>
              <w:numPr>
                <w:ilvl w:val="0"/>
                <w:numId w:val="7"/>
              </w:numPr>
            </w:pPr>
            <w:r>
              <w:t>Clear liquids (Pedialyte or water) if not tolerating formula or breastmilk</w:t>
            </w:r>
          </w:p>
          <w:p w14:paraId="62B89A8D" w14:textId="47F30894" w:rsidR="00F5335B" w:rsidRDefault="00F5335B" w:rsidP="00F5335B">
            <w:pPr>
              <w:pStyle w:val="ListParagraph"/>
              <w:numPr>
                <w:ilvl w:val="0"/>
                <w:numId w:val="7"/>
              </w:numPr>
            </w:pPr>
            <w:r>
              <w:t>Symptoms can last 1-2 weeks, sometimes several weeks</w:t>
            </w:r>
          </w:p>
          <w:p w14:paraId="519D0256" w14:textId="2671776A" w:rsidR="00A15CAC" w:rsidRPr="00C164B1" w:rsidRDefault="00A15CAC" w:rsidP="00F5335B">
            <w:pPr>
              <w:pStyle w:val="ListParagraph"/>
              <w:numPr>
                <w:ilvl w:val="0"/>
                <w:numId w:val="7"/>
              </w:numPr>
            </w:pPr>
            <w:r>
              <w:t>Child likely to wheeze with future colds/illnesses that season</w:t>
            </w:r>
          </w:p>
          <w:p w14:paraId="235A8107" w14:textId="5D772D78" w:rsidR="00036450" w:rsidRDefault="009E000F" w:rsidP="00036450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40183E9E" w14:textId="5991C302" w:rsidR="00C164B1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Fast, shallow breathing, belly moving up and down quickly</w:t>
            </w:r>
          </w:p>
          <w:p w14:paraId="04ACAE37" w14:textId="6EDD7AA7" w:rsidR="00F5335B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Areas below and between the ribs sink in as child breathes</w:t>
            </w:r>
          </w:p>
          <w:p w14:paraId="41B73A26" w14:textId="4B442C5C" w:rsidR="00F5335B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Nostrils flaring</w:t>
            </w:r>
          </w:p>
          <w:p w14:paraId="1166912D" w14:textId="5D73A954" w:rsidR="00F5335B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Fussy and not able to be consoled</w:t>
            </w:r>
          </w:p>
          <w:p w14:paraId="3933D176" w14:textId="5160478A" w:rsidR="00F5335B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Poor feeding, not easily woken for feedings</w:t>
            </w:r>
          </w:p>
          <w:p w14:paraId="6DFEC281" w14:textId="6DE78C48" w:rsidR="00F5335B" w:rsidRPr="00F5335B" w:rsidRDefault="00F5335B" w:rsidP="00F5335B">
            <w:pPr>
              <w:pStyle w:val="ListParagraph"/>
              <w:numPr>
                <w:ilvl w:val="0"/>
                <w:numId w:val="9"/>
              </w:numPr>
            </w:pPr>
            <w:r>
              <w:t>Few wet diapers</w:t>
            </w:r>
          </w:p>
          <w:p w14:paraId="6FB81419" w14:textId="6ED443F4" w:rsidR="00C164B1" w:rsidRDefault="00C164B1" w:rsidP="00C164B1">
            <w:pPr>
              <w:pStyle w:val="Heading2"/>
            </w:pPr>
            <w:r>
              <w:t>Medication Dosages for Current Weight (       )</w:t>
            </w:r>
          </w:p>
          <w:p w14:paraId="03E7F4FA" w14:textId="77777777" w:rsidR="00C164B1" w:rsidRDefault="00C164B1" w:rsidP="00C164B1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74ADD1E4" w14:textId="77777777" w:rsidR="00C164B1" w:rsidRDefault="00C164B1" w:rsidP="00C164B1"/>
          <w:p w14:paraId="6214B6DE" w14:textId="5B3620E9" w:rsidR="00EB0A2C" w:rsidRPr="00EB0A2C" w:rsidRDefault="00C164B1" w:rsidP="006675D7">
            <w:pPr>
              <w:rPr>
                <w:color w:val="FFFFFF" w:themeColor="background1"/>
              </w:rPr>
            </w:pPr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</w:tc>
      </w:tr>
    </w:tbl>
    <w:p w14:paraId="6C903B13" w14:textId="77777777" w:rsidR="0043117B" w:rsidRDefault="00437ECF" w:rsidP="00F5335B">
      <w:pPr>
        <w:tabs>
          <w:tab w:val="left" w:pos="990"/>
        </w:tabs>
      </w:pPr>
    </w:p>
    <w:sectPr w:rsidR="0043117B" w:rsidSect="00DC5E17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12E0" w14:textId="77777777" w:rsidR="00903524" w:rsidRDefault="00903524" w:rsidP="000C45FF">
      <w:r>
        <w:separator/>
      </w:r>
    </w:p>
  </w:endnote>
  <w:endnote w:type="continuationSeparator" w:id="0">
    <w:p w14:paraId="179A7F79" w14:textId="77777777" w:rsidR="00903524" w:rsidRDefault="0090352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D33F" w14:textId="2F4858F3" w:rsidR="00C164B1" w:rsidRDefault="00C164B1">
    <w:pPr>
      <w:pStyle w:val="Footer"/>
    </w:pPr>
    <w:r>
      <w:t>In Collaboration with Children’s Health Network</w:t>
    </w:r>
  </w:p>
  <w:p w14:paraId="7B5E6D61" w14:textId="77777777" w:rsidR="00DC5E17" w:rsidRDefault="00DC5E17">
    <w:pPr>
      <w:pStyle w:val="Footer"/>
    </w:pPr>
  </w:p>
  <w:p w14:paraId="70CC1DE6" w14:textId="7A88A5D7" w:rsidR="00DC5E17" w:rsidRPr="00DC5E17" w:rsidRDefault="00DC5E17">
    <w:pPr>
      <w:pStyle w:val="Footer"/>
      <w:rPr>
        <w:sz w:val="16"/>
        <w:szCs w:val="20"/>
      </w:rPr>
    </w:pPr>
    <w:r w:rsidRPr="00DC5E17">
      <w:rPr>
        <w:sz w:val="16"/>
        <w:szCs w:val="20"/>
      </w:rPr>
      <w:fldChar w:fldCharType="begin"/>
    </w:r>
    <w:r w:rsidRPr="00DC5E17">
      <w:rPr>
        <w:sz w:val="16"/>
        <w:szCs w:val="20"/>
      </w:rPr>
      <w:instrText xml:space="preserve"> DATE  \@ "M/d/yyyy h:mm am/pm"  \* MERGEFORMAT </w:instrText>
    </w:r>
    <w:r w:rsidRPr="00DC5E17">
      <w:rPr>
        <w:sz w:val="16"/>
        <w:szCs w:val="20"/>
      </w:rPr>
      <w:fldChar w:fldCharType="separate"/>
    </w:r>
    <w:r w:rsidR="00437ECF">
      <w:rPr>
        <w:noProof/>
        <w:sz w:val="16"/>
        <w:szCs w:val="20"/>
      </w:rPr>
      <w:t>10/25/2022 6:19 PM</w:t>
    </w:r>
    <w:r w:rsidRPr="00DC5E17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091E" w14:textId="77777777" w:rsidR="00903524" w:rsidRDefault="00903524" w:rsidP="000C45FF">
      <w:r>
        <w:separator/>
      </w:r>
    </w:p>
  </w:footnote>
  <w:footnote w:type="continuationSeparator" w:id="0">
    <w:p w14:paraId="29E9F365" w14:textId="77777777" w:rsidR="00903524" w:rsidRDefault="0090352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036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3620F" wp14:editId="7E66F62A">
          <wp:simplePos x="0" y="0"/>
          <wp:positionH relativeFrom="page">
            <wp:align>right</wp:align>
          </wp:positionH>
          <wp:positionV relativeFrom="page">
            <wp:posOffset>428625</wp:posOffset>
          </wp:positionV>
          <wp:extent cx="7507405" cy="9420225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405" cy="942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E24"/>
    <w:multiLevelType w:val="multilevel"/>
    <w:tmpl w:val="6A5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A0B"/>
    <w:multiLevelType w:val="hybridMultilevel"/>
    <w:tmpl w:val="AAB8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1B48"/>
    <w:multiLevelType w:val="multilevel"/>
    <w:tmpl w:val="B3B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6372A"/>
    <w:multiLevelType w:val="hybridMultilevel"/>
    <w:tmpl w:val="E76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5E8F"/>
    <w:multiLevelType w:val="hybridMultilevel"/>
    <w:tmpl w:val="E13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220451">
    <w:abstractNumId w:val="8"/>
  </w:num>
  <w:num w:numId="2" w16cid:durableId="317001847">
    <w:abstractNumId w:val="7"/>
  </w:num>
  <w:num w:numId="3" w16cid:durableId="880172783">
    <w:abstractNumId w:val="9"/>
  </w:num>
  <w:num w:numId="4" w16cid:durableId="1112285231">
    <w:abstractNumId w:val="6"/>
  </w:num>
  <w:num w:numId="5" w16cid:durableId="1830439288">
    <w:abstractNumId w:val="2"/>
  </w:num>
  <w:num w:numId="6" w16cid:durableId="561603880">
    <w:abstractNumId w:val="0"/>
  </w:num>
  <w:num w:numId="7" w16cid:durableId="1838153926">
    <w:abstractNumId w:val="4"/>
  </w:num>
  <w:num w:numId="8" w16cid:durableId="450515443">
    <w:abstractNumId w:val="5"/>
  </w:num>
  <w:num w:numId="9" w16cid:durableId="1833058347">
    <w:abstractNumId w:val="1"/>
  </w:num>
  <w:num w:numId="10" w16cid:durableId="2144344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D541F"/>
    <w:rsid w:val="001E0391"/>
    <w:rsid w:val="001E1759"/>
    <w:rsid w:val="001F1ECC"/>
    <w:rsid w:val="00217799"/>
    <w:rsid w:val="002400EB"/>
    <w:rsid w:val="00256CF7"/>
    <w:rsid w:val="00281FD5"/>
    <w:rsid w:val="002E72D4"/>
    <w:rsid w:val="0030481B"/>
    <w:rsid w:val="003156FC"/>
    <w:rsid w:val="003254B5"/>
    <w:rsid w:val="0037121F"/>
    <w:rsid w:val="003A6B7D"/>
    <w:rsid w:val="003B06CA"/>
    <w:rsid w:val="004071FC"/>
    <w:rsid w:val="004072E3"/>
    <w:rsid w:val="00437ECF"/>
    <w:rsid w:val="00445947"/>
    <w:rsid w:val="004813B3"/>
    <w:rsid w:val="00496591"/>
    <w:rsid w:val="004C63E4"/>
    <w:rsid w:val="004D3011"/>
    <w:rsid w:val="005168F4"/>
    <w:rsid w:val="005262AC"/>
    <w:rsid w:val="005636DF"/>
    <w:rsid w:val="005E39D5"/>
    <w:rsid w:val="00600670"/>
    <w:rsid w:val="0062123A"/>
    <w:rsid w:val="00646E75"/>
    <w:rsid w:val="006675D7"/>
    <w:rsid w:val="006771D0"/>
    <w:rsid w:val="00715FCB"/>
    <w:rsid w:val="00743101"/>
    <w:rsid w:val="007775E1"/>
    <w:rsid w:val="007867A0"/>
    <w:rsid w:val="007927F5"/>
    <w:rsid w:val="00802CA0"/>
    <w:rsid w:val="00903524"/>
    <w:rsid w:val="009260CD"/>
    <w:rsid w:val="009346C6"/>
    <w:rsid w:val="00952C25"/>
    <w:rsid w:val="009A548F"/>
    <w:rsid w:val="009E000F"/>
    <w:rsid w:val="00A15CAC"/>
    <w:rsid w:val="00A2118D"/>
    <w:rsid w:val="00A677A9"/>
    <w:rsid w:val="00AB7D53"/>
    <w:rsid w:val="00AD76E2"/>
    <w:rsid w:val="00B20152"/>
    <w:rsid w:val="00B359E4"/>
    <w:rsid w:val="00B562A8"/>
    <w:rsid w:val="00B57D98"/>
    <w:rsid w:val="00B70850"/>
    <w:rsid w:val="00C066B6"/>
    <w:rsid w:val="00C13CD2"/>
    <w:rsid w:val="00C164B1"/>
    <w:rsid w:val="00C37BA1"/>
    <w:rsid w:val="00C4674C"/>
    <w:rsid w:val="00C506CF"/>
    <w:rsid w:val="00C72BED"/>
    <w:rsid w:val="00C9578B"/>
    <w:rsid w:val="00CB0055"/>
    <w:rsid w:val="00CD595E"/>
    <w:rsid w:val="00D16048"/>
    <w:rsid w:val="00D2522B"/>
    <w:rsid w:val="00D422DE"/>
    <w:rsid w:val="00D51419"/>
    <w:rsid w:val="00D5459D"/>
    <w:rsid w:val="00DA1F4D"/>
    <w:rsid w:val="00DC5E17"/>
    <w:rsid w:val="00DD172A"/>
    <w:rsid w:val="00DF1AB6"/>
    <w:rsid w:val="00E25A26"/>
    <w:rsid w:val="00E4381A"/>
    <w:rsid w:val="00E55D74"/>
    <w:rsid w:val="00EB0A2C"/>
    <w:rsid w:val="00F304D4"/>
    <w:rsid w:val="00F5335B"/>
    <w:rsid w:val="00F60274"/>
    <w:rsid w:val="00F77FB9"/>
    <w:rsid w:val="00FB068F"/>
    <w:rsid w:val="2AA8DE32"/>
    <w:rsid w:val="34AE89AF"/>
    <w:rsid w:val="68FBD2E6"/>
    <w:rsid w:val="6D8D46EE"/>
    <w:rsid w:val="7BE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DA72D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A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1016D4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1016D4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1016D4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1016D4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1016D4"/>
    <w:rsid w:val="00186146"/>
    <w:rsid w:val="00904573"/>
    <w:rsid w:val="00B00CF6"/>
    <w:rsid w:val="00C92748"/>
    <w:rsid w:val="00D16048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56A10-5F5F-4912-817C-FA00C0B7C06F}"/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2020-03-30T20:42:00Z</dcterms:created>
  <dcterms:modified xsi:type="dcterms:W3CDTF">2022-10-25T23:19:00Z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